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767F" w14:textId="77777777" w:rsidR="002B74E1" w:rsidRPr="002E3151" w:rsidRDefault="00111E41" w:rsidP="00784E9F">
      <w:pPr>
        <w:jc w:val="center"/>
        <w:rPr>
          <w:b/>
          <w:bCs/>
          <w:sz w:val="28"/>
          <w:szCs w:val="28"/>
        </w:rPr>
      </w:pPr>
      <w:r w:rsidRPr="002E3151">
        <w:rPr>
          <w:b/>
          <w:bCs/>
          <w:sz w:val="28"/>
          <w:szCs w:val="28"/>
        </w:rPr>
        <w:t>Application For William Jewell College Tuition Remission</w:t>
      </w:r>
    </w:p>
    <w:p w14:paraId="79CEBBA0" w14:textId="77777777" w:rsidR="0038616F" w:rsidRDefault="00111E41" w:rsidP="00784E9F">
      <w:pPr>
        <w:jc w:val="center"/>
      </w:pPr>
      <w:r w:rsidRPr="00111E41">
        <w:rPr>
          <w:b/>
          <w:bCs/>
        </w:rPr>
        <w:t>For Jewell Employees, Retirees, Trustees, and Dependents</w:t>
      </w:r>
    </w:p>
    <w:p w14:paraId="0B00F2FF" w14:textId="77777777" w:rsidR="0038616F" w:rsidRDefault="0038616F"/>
    <w:p w14:paraId="3E76DC81" w14:textId="77777777" w:rsidR="0038616F" w:rsidRDefault="0038616F">
      <w:r>
        <w:t>As part our commitment to lifelong learning and personal development, William Jewell College provides assistance through a tuition remission program. Please read the Tuition Remission Policy as outlined on page</w:t>
      </w:r>
      <w:r w:rsidR="00784E9F">
        <w:t>s</w:t>
      </w:r>
      <w:r>
        <w:t xml:space="preserve"> two </w:t>
      </w:r>
      <w:r w:rsidR="00784E9F">
        <w:t xml:space="preserve">and three </w:t>
      </w:r>
      <w:r>
        <w:t>or in the Employee Policies and Procedures Manual.</w:t>
      </w:r>
    </w:p>
    <w:p w14:paraId="70F61FB8" w14:textId="77777777" w:rsidR="0038616F" w:rsidRDefault="0038616F"/>
    <w:p w14:paraId="2D2BD466" w14:textId="77777777" w:rsidR="0038616F" w:rsidRDefault="0038616F">
      <w:r>
        <w:t>Please complete this application form annually upon registration for classes. Please submit the completed application to the Office of Human Resources for approval. Human Resources and Financial Aid personnel will determine if the student is eligible for tuition remission benefits.</w:t>
      </w:r>
    </w:p>
    <w:p w14:paraId="05801EF5" w14:textId="77777777" w:rsidR="0038616F" w:rsidRDefault="0038616F"/>
    <w:p w14:paraId="1F303E93" w14:textId="77777777" w:rsidR="0038616F" w:rsidRPr="002D2CC4" w:rsidRDefault="0038616F">
      <w:pPr>
        <w:rPr>
          <w:b/>
          <w:bCs/>
        </w:rPr>
      </w:pPr>
      <w:r w:rsidRPr="002D2CC4">
        <w:rPr>
          <w:b/>
          <w:bCs/>
        </w:rPr>
        <w:t>Required Information:</w:t>
      </w:r>
    </w:p>
    <w:p w14:paraId="18DD4F44" w14:textId="77777777" w:rsidR="0038616F" w:rsidRDefault="0038616F">
      <w:r w:rsidRPr="002D2CC4">
        <w:rPr>
          <w:b/>
          <w:bCs/>
        </w:rPr>
        <w:t>Student:</w:t>
      </w:r>
      <w:r>
        <w:tab/>
        <w:t>Full Name ________________________________</w:t>
      </w:r>
      <w:r>
        <w:tab/>
        <w:t>Student ID _________</w:t>
      </w:r>
      <w:r>
        <w:tab/>
      </w:r>
    </w:p>
    <w:p w14:paraId="7D36B093" w14:textId="77777777" w:rsidR="0038616F" w:rsidRDefault="0038616F"/>
    <w:p w14:paraId="3621058B" w14:textId="77777777" w:rsidR="0038616F" w:rsidRDefault="0038616F" w:rsidP="0038616F">
      <w:pPr>
        <w:rPr>
          <w:rFonts w:cstheme="minorHAnsi"/>
          <w:bCs/>
        </w:rPr>
      </w:pPr>
      <w:r>
        <w:tab/>
      </w:r>
      <w:r>
        <w:tab/>
        <w:t xml:space="preserve">Status:  </w:t>
      </w:r>
      <w:r>
        <w:rPr>
          <w:rFonts w:ascii="Wingdings" w:hAnsi="Wingdings"/>
          <w:b/>
        </w:rPr>
        <w:t></w:t>
      </w:r>
      <w:r>
        <w:rPr>
          <w:rFonts w:ascii="Wingdings" w:hAnsi="Wingdings"/>
          <w:b/>
        </w:rPr>
        <w:t></w:t>
      </w:r>
      <w:r w:rsidRPr="0038616F">
        <w:rPr>
          <w:rFonts w:cstheme="minorHAnsi"/>
          <w:bCs/>
        </w:rPr>
        <w:t>Faculty</w:t>
      </w:r>
      <w:r>
        <w:rPr>
          <w:rFonts w:cstheme="minorHAnsi"/>
          <w:bCs/>
        </w:rPr>
        <w:tab/>
      </w:r>
      <w:r>
        <w:rPr>
          <w:rFonts w:ascii="Wingdings" w:hAnsi="Wingdings"/>
          <w:b/>
        </w:rPr>
        <w:t></w:t>
      </w:r>
      <w:r>
        <w:rPr>
          <w:rFonts w:ascii="Wingdings" w:hAnsi="Wingdings"/>
          <w:b/>
        </w:rPr>
        <w:t></w:t>
      </w:r>
      <w:r>
        <w:rPr>
          <w:rFonts w:cstheme="minorHAnsi"/>
          <w:bCs/>
        </w:rPr>
        <w:t xml:space="preserve">Staff   </w:t>
      </w:r>
      <w:r>
        <w:rPr>
          <w:rFonts w:ascii="Wingdings" w:hAnsi="Wingdings"/>
          <w:b/>
        </w:rPr>
        <w:t></w:t>
      </w:r>
      <w:r>
        <w:rPr>
          <w:rFonts w:ascii="Wingdings" w:hAnsi="Wingdings"/>
          <w:b/>
        </w:rPr>
        <w:t></w:t>
      </w:r>
      <w:r>
        <w:rPr>
          <w:rFonts w:cstheme="minorHAnsi"/>
          <w:bCs/>
        </w:rPr>
        <w:t>Spouse</w:t>
      </w:r>
      <w:r>
        <w:rPr>
          <w:rFonts w:cstheme="minorHAnsi"/>
        </w:rPr>
        <w:t xml:space="preserve">     </w:t>
      </w:r>
      <w:r>
        <w:rPr>
          <w:rFonts w:ascii="Wingdings" w:hAnsi="Wingdings"/>
          <w:b/>
        </w:rPr>
        <w:t></w:t>
      </w:r>
      <w:r>
        <w:rPr>
          <w:rFonts w:ascii="Wingdings" w:hAnsi="Wingdings"/>
          <w:b/>
        </w:rPr>
        <w:t></w:t>
      </w:r>
      <w:r>
        <w:rPr>
          <w:rFonts w:cstheme="minorHAnsi"/>
          <w:bCs/>
        </w:rPr>
        <w:t>Dependent</w:t>
      </w:r>
    </w:p>
    <w:p w14:paraId="2BDE6F01" w14:textId="77777777" w:rsidR="0038616F" w:rsidRDefault="0038616F" w:rsidP="0038616F">
      <w:pPr>
        <w:rPr>
          <w:rFonts w:cstheme="minorHAnsi"/>
          <w:bCs/>
        </w:rPr>
      </w:pPr>
    </w:p>
    <w:p w14:paraId="0F55341C" w14:textId="77777777" w:rsidR="0038616F" w:rsidRDefault="0038616F" w:rsidP="0038616F">
      <w:pPr>
        <w:rPr>
          <w:rFonts w:cstheme="minorHAnsi"/>
          <w:bCs/>
        </w:rPr>
      </w:pPr>
      <w:r>
        <w:rPr>
          <w:rFonts w:cstheme="minorHAnsi"/>
          <w:bCs/>
        </w:rPr>
        <w:tab/>
      </w:r>
      <w:r>
        <w:rPr>
          <w:rFonts w:cstheme="minorHAnsi"/>
          <w:bCs/>
        </w:rPr>
        <w:tab/>
        <w:t>If a dependent child, Date of Birth (mm/dd/yyyy) ___________________</w:t>
      </w:r>
      <w:r>
        <w:rPr>
          <w:rFonts w:cstheme="minorHAnsi"/>
          <w:bCs/>
        </w:rPr>
        <w:tab/>
      </w:r>
    </w:p>
    <w:p w14:paraId="52BCD93B" w14:textId="77777777" w:rsidR="0038616F" w:rsidRDefault="0038616F" w:rsidP="0038616F">
      <w:pPr>
        <w:rPr>
          <w:rFonts w:cstheme="minorHAnsi"/>
          <w:bCs/>
        </w:rPr>
      </w:pPr>
    </w:p>
    <w:p w14:paraId="31E69C14" w14:textId="77777777" w:rsidR="0038616F" w:rsidRDefault="0038616F" w:rsidP="0038616F">
      <w:pPr>
        <w:rPr>
          <w:rFonts w:cstheme="minorHAnsi"/>
          <w:bCs/>
        </w:rPr>
      </w:pPr>
      <w:r>
        <w:rPr>
          <w:rFonts w:cstheme="minorHAnsi"/>
          <w:bCs/>
        </w:rPr>
        <w:tab/>
      </w:r>
      <w:r>
        <w:rPr>
          <w:rFonts w:cstheme="minorHAnsi"/>
          <w:bCs/>
        </w:rPr>
        <w:tab/>
        <w:t>Academic Year:   20_____</w:t>
      </w:r>
    </w:p>
    <w:p w14:paraId="76FE7777" w14:textId="77777777" w:rsidR="0038616F" w:rsidRDefault="0038616F" w:rsidP="0038616F">
      <w:pPr>
        <w:rPr>
          <w:rFonts w:cstheme="minorHAnsi"/>
          <w:bCs/>
        </w:rPr>
      </w:pPr>
    </w:p>
    <w:p w14:paraId="1B3A0605" w14:textId="77777777" w:rsidR="0038616F" w:rsidRPr="002E3151" w:rsidRDefault="0038616F" w:rsidP="0038616F">
      <w:pPr>
        <w:rPr>
          <w:rFonts w:cstheme="minorHAnsi"/>
          <w:b/>
        </w:rPr>
      </w:pPr>
      <w:r>
        <w:rPr>
          <w:rFonts w:cstheme="minorHAnsi"/>
          <w:bCs/>
        </w:rPr>
        <w:tab/>
      </w:r>
      <w:r>
        <w:rPr>
          <w:rFonts w:cstheme="minorHAnsi"/>
          <w:bCs/>
        </w:rPr>
        <w:tab/>
      </w:r>
    </w:p>
    <w:p w14:paraId="1C05B5FA" w14:textId="77777777" w:rsidR="0038616F" w:rsidRDefault="0038616F" w:rsidP="0038616F">
      <w:pPr>
        <w:rPr>
          <w:rFonts w:cstheme="minorHAnsi"/>
          <w:bCs/>
        </w:rPr>
      </w:pPr>
    </w:p>
    <w:p w14:paraId="2222E83A" w14:textId="77777777" w:rsidR="0038616F" w:rsidRDefault="0038616F" w:rsidP="0038616F">
      <w:pPr>
        <w:rPr>
          <w:rFonts w:cstheme="minorHAnsi"/>
          <w:bCs/>
        </w:rPr>
      </w:pPr>
      <w:r w:rsidRPr="002D2CC4">
        <w:rPr>
          <w:rFonts w:cstheme="minorHAnsi"/>
          <w:b/>
        </w:rPr>
        <w:t>Employee:</w:t>
      </w:r>
      <w:r>
        <w:rPr>
          <w:rFonts w:cstheme="minorHAnsi"/>
          <w:bCs/>
        </w:rPr>
        <w:tab/>
        <w:t>Full Name ________________________________</w:t>
      </w:r>
      <w:r>
        <w:rPr>
          <w:rFonts w:cstheme="minorHAnsi"/>
          <w:bCs/>
        </w:rPr>
        <w:tab/>
      </w:r>
    </w:p>
    <w:p w14:paraId="3033B996" w14:textId="77777777" w:rsidR="0038616F" w:rsidRDefault="0038616F" w:rsidP="0038616F">
      <w:pPr>
        <w:rPr>
          <w:rFonts w:cstheme="minorHAnsi"/>
          <w:bCs/>
        </w:rPr>
      </w:pPr>
    </w:p>
    <w:p w14:paraId="4B637207" w14:textId="77777777" w:rsidR="0038616F" w:rsidRDefault="0038616F" w:rsidP="0038616F">
      <w:pPr>
        <w:rPr>
          <w:rFonts w:cstheme="minorHAnsi"/>
          <w:bCs/>
        </w:rPr>
      </w:pPr>
      <w:r>
        <w:rPr>
          <w:rFonts w:cstheme="minorHAnsi"/>
          <w:bCs/>
        </w:rPr>
        <w:tab/>
      </w:r>
      <w:r>
        <w:rPr>
          <w:rFonts w:cstheme="minorHAnsi"/>
          <w:bCs/>
        </w:rPr>
        <w:tab/>
        <w:t>Department ______________________________</w:t>
      </w:r>
    </w:p>
    <w:p w14:paraId="411A5BC5" w14:textId="77777777" w:rsidR="0038616F" w:rsidRDefault="0038616F" w:rsidP="0038616F">
      <w:pPr>
        <w:rPr>
          <w:rFonts w:cstheme="minorHAnsi"/>
          <w:bCs/>
        </w:rPr>
      </w:pPr>
    </w:p>
    <w:p w14:paraId="2B3F7D9E" w14:textId="77777777" w:rsidR="007C4BF3" w:rsidRDefault="0038616F" w:rsidP="0038616F">
      <w:pPr>
        <w:rPr>
          <w:rFonts w:cstheme="minorHAnsi"/>
          <w:bCs/>
        </w:rPr>
      </w:pPr>
      <w:r>
        <w:rPr>
          <w:rFonts w:cstheme="minorHAnsi"/>
          <w:bCs/>
        </w:rPr>
        <w:tab/>
      </w:r>
      <w:r>
        <w:rPr>
          <w:rFonts w:cstheme="minorHAnsi"/>
          <w:bCs/>
        </w:rPr>
        <w:tab/>
      </w:r>
      <w:r w:rsidR="007C4BF3">
        <w:rPr>
          <w:rFonts w:cstheme="minorHAnsi"/>
          <w:bCs/>
        </w:rPr>
        <w:t>Date of Hire _______________________________</w:t>
      </w:r>
    </w:p>
    <w:p w14:paraId="3DC2E333" w14:textId="77777777" w:rsidR="007C4BF3" w:rsidRDefault="007C4BF3" w:rsidP="0038616F">
      <w:pPr>
        <w:rPr>
          <w:rFonts w:cstheme="minorHAnsi"/>
          <w:bCs/>
        </w:rPr>
      </w:pPr>
    </w:p>
    <w:p w14:paraId="7892FC55" w14:textId="77777777" w:rsidR="007C4BF3" w:rsidRDefault="007C4BF3" w:rsidP="0038616F">
      <w:pPr>
        <w:rPr>
          <w:rFonts w:cstheme="minorHAnsi"/>
          <w:bCs/>
        </w:rPr>
      </w:pPr>
      <w:r>
        <w:rPr>
          <w:rFonts w:cstheme="minorHAnsi"/>
          <w:bCs/>
        </w:rPr>
        <w:t>I hereby declare the above information to be correct and agree to notify Student Financial Services of any changes. I have read and understand the eligibility terms and conditions as summarized on page</w:t>
      </w:r>
      <w:r w:rsidR="00784E9F">
        <w:rPr>
          <w:rFonts w:cstheme="minorHAnsi"/>
          <w:bCs/>
        </w:rPr>
        <w:t>s</w:t>
      </w:r>
      <w:r>
        <w:rPr>
          <w:rFonts w:cstheme="minorHAnsi"/>
          <w:bCs/>
        </w:rPr>
        <w:t xml:space="preserve"> two </w:t>
      </w:r>
      <w:r w:rsidR="00784E9F">
        <w:rPr>
          <w:rFonts w:cstheme="minorHAnsi"/>
          <w:bCs/>
        </w:rPr>
        <w:t xml:space="preserve">and three </w:t>
      </w:r>
      <w:r>
        <w:rPr>
          <w:rFonts w:cstheme="minorHAnsi"/>
          <w:bCs/>
        </w:rPr>
        <w:t>of this application. I agree, if I am deemed to be ineligible or become ineligible for tuition remission, that the employee will be notified of this ineligibility.</w:t>
      </w:r>
    </w:p>
    <w:p w14:paraId="39E73CCB" w14:textId="77777777" w:rsidR="007C4BF3" w:rsidRDefault="007C4BF3" w:rsidP="0038616F">
      <w:pPr>
        <w:rPr>
          <w:rFonts w:cstheme="minorHAnsi"/>
          <w:bCs/>
        </w:rPr>
      </w:pPr>
    </w:p>
    <w:p w14:paraId="77141195" w14:textId="77777777" w:rsidR="007C4BF3" w:rsidRDefault="007C4BF3" w:rsidP="0038616F">
      <w:pPr>
        <w:rPr>
          <w:rFonts w:cstheme="minorHAnsi"/>
          <w:bCs/>
        </w:rPr>
      </w:pPr>
      <w:r>
        <w:rPr>
          <w:rFonts w:cstheme="minorHAnsi"/>
          <w:bCs/>
        </w:rPr>
        <w:t>Student Signature __________________________</w:t>
      </w:r>
      <w:r>
        <w:rPr>
          <w:rFonts w:cstheme="minorHAnsi"/>
          <w:bCs/>
        </w:rPr>
        <w:tab/>
        <w:t>Employee Signature ___________________</w:t>
      </w:r>
    </w:p>
    <w:p w14:paraId="57F3792A" w14:textId="77777777" w:rsidR="007C4BF3" w:rsidRDefault="007C4BF3" w:rsidP="0038616F">
      <w:pPr>
        <w:rPr>
          <w:rFonts w:cstheme="minorHAnsi"/>
          <w:bCs/>
        </w:rPr>
      </w:pPr>
    </w:p>
    <w:p w14:paraId="327C19A6" w14:textId="77777777" w:rsidR="007C4BF3" w:rsidRPr="007C4BF3" w:rsidRDefault="007C4BF3" w:rsidP="007C4BF3">
      <w:pPr>
        <w:jc w:val="center"/>
        <w:rPr>
          <w:rFonts w:cstheme="minorHAnsi"/>
          <w:b/>
          <w:i/>
          <w:iCs/>
        </w:rPr>
      </w:pPr>
      <w:r w:rsidRPr="007C4BF3">
        <w:rPr>
          <w:rFonts w:cstheme="minorHAnsi"/>
          <w:b/>
          <w:i/>
          <w:iCs/>
        </w:rPr>
        <w:t>For Office Use Only</w:t>
      </w:r>
    </w:p>
    <w:p w14:paraId="5DF0C387" w14:textId="77777777" w:rsidR="007C4BF3" w:rsidRDefault="007C4BF3" w:rsidP="0038616F">
      <w:pPr>
        <w:rPr>
          <w:rFonts w:cstheme="minorHAnsi"/>
          <w:bCs/>
        </w:rPr>
      </w:pPr>
    </w:p>
    <w:p w14:paraId="788A0428" w14:textId="77777777" w:rsidR="007C4BF3" w:rsidRDefault="007C4BF3" w:rsidP="0038616F">
      <w:pPr>
        <w:rPr>
          <w:rFonts w:cstheme="minorHAnsi"/>
          <w:bCs/>
        </w:rPr>
      </w:pPr>
      <w:r>
        <w:rPr>
          <w:rFonts w:cstheme="minorHAnsi"/>
          <w:bCs/>
        </w:rPr>
        <w:t>HR Notes: _____________________________________________________________________</w:t>
      </w:r>
    </w:p>
    <w:p w14:paraId="61CE64DF" w14:textId="77777777" w:rsidR="007C4BF3" w:rsidRDefault="007C4BF3" w:rsidP="0038616F">
      <w:pPr>
        <w:rPr>
          <w:rFonts w:cstheme="minorHAnsi"/>
          <w:bCs/>
        </w:rPr>
      </w:pPr>
    </w:p>
    <w:p w14:paraId="46009FE5" w14:textId="77777777" w:rsidR="007C4BF3" w:rsidRDefault="007C4BF3" w:rsidP="0038616F">
      <w:pPr>
        <w:rPr>
          <w:rFonts w:cstheme="minorHAnsi"/>
          <w:bCs/>
        </w:rPr>
      </w:pPr>
      <w:r>
        <w:rPr>
          <w:rFonts w:cstheme="minorHAnsi"/>
          <w:bCs/>
        </w:rPr>
        <w:t>Approval, HR Signature ________________________________________</w:t>
      </w:r>
      <w:r>
        <w:rPr>
          <w:rFonts w:cstheme="minorHAnsi"/>
          <w:bCs/>
        </w:rPr>
        <w:tab/>
        <w:t>Date _____________</w:t>
      </w:r>
    </w:p>
    <w:p w14:paraId="2102E8B6" w14:textId="77777777" w:rsidR="007C4BF3" w:rsidRDefault="007C4BF3" w:rsidP="0038616F">
      <w:pPr>
        <w:rPr>
          <w:rFonts w:cstheme="minorHAnsi"/>
          <w:bCs/>
        </w:rPr>
      </w:pPr>
    </w:p>
    <w:p w14:paraId="07A663C4" w14:textId="77777777" w:rsidR="0038616F" w:rsidRPr="0038616F" w:rsidRDefault="007C4BF3" w:rsidP="0038616F">
      <w:pPr>
        <w:rPr>
          <w:rFonts w:cstheme="minorHAnsi"/>
        </w:rPr>
      </w:pPr>
      <w:r>
        <w:rPr>
          <w:rFonts w:cstheme="minorHAnsi"/>
          <w:bCs/>
        </w:rPr>
        <w:t>Approval, Financial Aid Signature ________________________________</w:t>
      </w:r>
      <w:r>
        <w:rPr>
          <w:rFonts w:cstheme="minorHAnsi"/>
          <w:bCs/>
        </w:rPr>
        <w:tab/>
        <w:t>Date _____________</w:t>
      </w:r>
      <w:r w:rsidR="0038616F">
        <w:rPr>
          <w:rFonts w:cstheme="minorHAnsi"/>
          <w:bCs/>
        </w:rPr>
        <w:tab/>
      </w:r>
    </w:p>
    <w:p w14:paraId="154DFAEC" w14:textId="77777777" w:rsidR="0038616F" w:rsidRPr="0038616F" w:rsidRDefault="0038616F" w:rsidP="0038616F">
      <w:pPr>
        <w:rPr>
          <w:rFonts w:cstheme="minorHAnsi"/>
        </w:rPr>
      </w:pPr>
    </w:p>
    <w:p w14:paraId="6B9FE35C" w14:textId="77777777" w:rsidR="00784E9F" w:rsidRDefault="00784E9F">
      <w:pPr>
        <w:rPr>
          <w:rFonts w:cstheme="minorHAnsi"/>
        </w:rPr>
      </w:pPr>
      <w:r>
        <w:rPr>
          <w:rFonts w:cstheme="minorHAnsi"/>
        </w:rPr>
        <w:br w:type="page"/>
      </w:r>
    </w:p>
    <w:p w14:paraId="6FE22007" w14:textId="77777777" w:rsidR="007C4BF3" w:rsidRPr="002E3151" w:rsidRDefault="002E3151" w:rsidP="00784E9F">
      <w:pPr>
        <w:jc w:val="center"/>
        <w:rPr>
          <w:rFonts w:cstheme="minorHAnsi"/>
          <w:b/>
          <w:bCs/>
          <w:sz w:val="28"/>
          <w:szCs w:val="28"/>
        </w:rPr>
      </w:pPr>
      <w:r w:rsidRPr="002E3151">
        <w:rPr>
          <w:rFonts w:cstheme="minorHAnsi"/>
          <w:b/>
          <w:bCs/>
          <w:sz w:val="28"/>
          <w:szCs w:val="28"/>
        </w:rPr>
        <w:lastRenderedPageBreak/>
        <w:t>Eligibility for William Jewell College Tuition Remission Benefits</w:t>
      </w:r>
    </w:p>
    <w:p w14:paraId="50F3A40E" w14:textId="77777777" w:rsidR="007C4BF3" w:rsidRDefault="007C4BF3">
      <w:pPr>
        <w:rPr>
          <w:rFonts w:cstheme="minorHAnsi"/>
        </w:rPr>
      </w:pPr>
    </w:p>
    <w:tbl>
      <w:tblPr>
        <w:tblStyle w:val="TableGrid"/>
        <w:tblW w:w="11036" w:type="dxa"/>
        <w:tblInd w:w="-815" w:type="dxa"/>
        <w:tblLook w:val="04A0" w:firstRow="1" w:lastRow="0" w:firstColumn="1" w:lastColumn="0" w:noHBand="0" w:noVBand="1"/>
      </w:tblPr>
      <w:tblGrid>
        <w:gridCol w:w="1260"/>
        <w:gridCol w:w="2250"/>
        <w:gridCol w:w="2610"/>
        <w:gridCol w:w="2610"/>
        <w:gridCol w:w="2306"/>
      </w:tblGrid>
      <w:tr w:rsidR="00784E9F" w14:paraId="747AB1C6" w14:textId="77777777" w:rsidTr="00A02C75">
        <w:tc>
          <w:tcPr>
            <w:tcW w:w="1260" w:type="dxa"/>
            <w:shd w:val="clear" w:color="auto" w:fill="auto"/>
          </w:tcPr>
          <w:p w14:paraId="2DE97C23" w14:textId="77777777" w:rsidR="007C4BF3" w:rsidRDefault="007C4BF3" w:rsidP="00A02C75">
            <w:pPr>
              <w:pStyle w:val="NoSpacing"/>
            </w:pPr>
          </w:p>
        </w:tc>
        <w:tc>
          <w:tcPr>
            <w:tcW w:w="2250" w:type="dxa"/>
            <w:shd w:val="clear" w:color="auto" w:fill="auto"/>
          </w:tcPr>
          <w:p w14:paraId="714C1664" w14:textId="77777777" w:rsidR="007C4BF3" w:rsidRPr="00784E9F" w:rsidRDefault="007C4BF3" w:rsidP="00A02C75">
            <w:pPr>
              <w:pStyle w:val="NoSpacing"/>
              <w:rPr>
                <w:b/>
                <w:bCs/>
              </w:rPr>
            </w:pPr>
            <w:r w:rsidRPr="00784E9F">
              <w:rPr>
                <w:b/>
                <w:bCs/>
              </w:rPr>
              <w:t>Classification</w:t>
            </w:r>
          </w:p>
        </w:tc>
        <w:tc>
          <w:tcPr>
            <w:tcW w:w="2610" w:type="dxa"/>
            <w:shd w:val="clear" w:color="auto" w:fill="auto"/>
          </w:tcPr>
          <w:p w14:paraId="0F03E5B4" w14:textId="77777777" w:rsidR="007C4BF3" w:rsidRPr="00784E9F" w:rsidRDefault="007C4BF3" w:rsidP="00A02C75">
            <w:pPr>
              <w:pStyle w:val="NoSpacing"/>
              <w:rPr>
                <w:b/>
                <w:bCs/>
              </w:rPr>
            </w:pPr>
            <w:r w:rsidRPr="00784E9F">
              <w:rPr>
                <w:b/>
                <w:bCs/>
              </w:rPr>
              <w:t>Employee Benefit</w:t>
            </w:r>
          </w:p>
        </w:tc>
        <w:tc>
          <w:tcPr>
            <w:tcW w:w="2610" w:type="dxa"/>
            <w:shd w:val="clear" w:color="auto" w:fill="auto"/>
          </w:tcPr>
          <w:p w14:paraId="238FE91C" w14:textId="77777777" w:rsidR="007C4BF3" w:rsidRPr="00784E9F" w:rsidRDefault="007C4BF3" w:rsidP="00A02C75">
            <w:pPr>
              <w:pStyle w:val="NoSpacing"/>
              <w:rPr>
                <w:b/>
                <w:bCs/>
              </w:rPr>
            </w:pPr>
            <w:r w:rsidRPr="00784E9F">
              <w:rPr>
                <w:b/>
                <w:bCs/>
              </w:rPr>
              <w:t>Spouse Benefit</w:t>
            </w:r>
          </w:p>
        </w:tc>
        <w:tc>
          <w:tcPr>
            <w:tcW w:w="2306" w:type="dxa"/>
            <w:shd w:val="clear" w:color="auto" w:fill="auto"/>
          </w:tcPr>
          <w:p w14:paraId="62EE8BEB" w14:textId="77777777" w:rsidR="007C4BF3" w:rsidRPr="00784E9F" w:rsidRDefault="007C4BF3" w:rsidP="00A02C75">
            <w:pPr>
              <w:pStyle w:val="NoSpacing"/>
              <w:rPr>
                <w:b/>
                <w:bCs/>
              </w:rPr>
            </w:pPr>
            <w:r w:rsidRPr="00784E9F">
              <w:rPr>
                <w:b/>
                <w:bCs/>
              </w:rPr>
              <w:t>Dependent Benefit</w:t>
            </w:r>
          </w:p>
        </w:tc>
      </w:tr>
      <w:tr w:rsidR="00784E9F" w:rsidRPr="00A02C75" w14:paraId="68252BCF" w14:textId="77777777" w:rsidTr="00A02C75">
        <w:tc>
          <w:tcPr>
            <w:tcW w:w="1260" w:type="dxa"/>
            <w:vMerge w:val="restart"/>
            <w:shd w:val="clear" w:color="auto" w:fill="auto"/>
          </w:tcPr>
          <w:p w14:paraId="2202FF5A" w14:textId="77777777" w:rsidR="00784E9F" w:rsidRPr="00A02C75" w:rsidRDefault="00784E9F" w:rsidP="00A02C75">
            <w:pPr>
              <w:pStyle w:val="NoSpacing"/>
            </w:pPr>
            <w:r w:rsidRPr="00A02C75">
              <w:t>Faculty/ Staff</w:t>
            </w:r>
          </w:p>
        </w:tc>
        <w:tc>
          <w:tcPr>
            <w:tcW w:w="2250" w:type="dxa"/>
            <w:shd w:val="clear" w:color="auto" w:fill="auto"/>
          </w:tcPr>
          <w:p w14:paraId="680AF44A" w14:textId="77777777" w:rsidR="00784E9F" w:rsidRPr="00A02C75" w:rsidRDefault="00784E9F" w:rsidP="00A02C75">
            <w:pPr>
              <w:pStyle w:val="NoSpacing"/>
            </w:pPr>
            <w:r w:rsidRPr="00A02C75">
              <w:t>Full-time Faculty/Staff</w:t>
            </w:r>
          </w:p>
        </w:tc>
        <w:tc>
          <w:tcPr>
            <w:tcW w:w="2610" w:type="dxa"/>
            <w:shd w:val="clear" w:color="auto" w:fill="auto"/>
          </w:tcPr>
          <w:p w14:paraId="074A977F" w14:textId="77777777" w:rsidR="00784E9F" w:rsidRPr="00A02C75" w:rsidRDefault="00534F36" w:rsidP="00A02C75">
            <w:pPr>
              <w:pStyle w:val="NoSpacing"/>
            </w:pPr>
            <w:r w:rsidRPr="00A02C75">
              <w:t>Tuition for up to 130 credit hours</w:t>
            </w:r>
            <w:r w:rsidR="0F1CB9FA" w:rsidRPr="00A02C75">
              <w:t>, including online, certificate and graduate program classes. (AT Program excluded.*)</w:t>
            </w:r>
          </w:p>
        </w:tc>
        <w:tc>
          <w:tcPr>
            <w:tcW w:w="2610" w:type="dxa"/>
            <w:shd w:val="clear" w:color="auto" w:fill="auto"/>
          </w:tcPr>
          <w:p w14:paraId="53A2AA18" w14:textId="77777777" w:rsidR="004133E2" w:rsidRPr="00A02C75" w:rsidRDefault="00534F36" w:rsidP="00A02C75">
            <w:pPr>
              <w:pStyle w:val="NoSpacing"/>
            </w:pPr>
            <w:r w:rsidRPr="00A02C75">
              <w:t>Tuition for up to 130 credit hours (</w:t>
            </w:r>
            <w:r w:rsidR="004133E2" w:rsidRPr="00A02C75">
              <w:t>Up to 50% of Online, certificate and graduate program classes</w:t>
            </w:r>
            <w:r w:rsidRPr="00A02C75">
              <w:t>) AT Program excluded.</w:t>
            </w:r>
          </w:p>
        </w:tc>
        <w:tc>
          <w:tcPr>
            <w:tcW w:w="2306" w:type="dxa"/>
            <w:shd w:val="clear" w:color="auto" w:fill="FFFFFF" w:themeFill="background1"/>
          </w:tcPr>
          <w:p w14:paraId="22643516" w14:textId="77777777" w:rsidR="00534F36" w:rsidRPr="00A02C75" w:rsidRDefault="00534F36" w:rsidP="00A02C75">
            <w:pPr>
              <w:pStyle w:val="NoSpacing"/>
            </w:pPr>
            <w:r w:rsidRPr="00A02C75">
              <w:t>Tuition for up to 130 credit hours, including online, certificate and graduate program classes.</w:t>
            </w:r>
          </w:p>
          <w:p w14:paraId="795542B6" w14:textId="77777777" w:rsidR="00534F36" w:rsidRPr="00A02C75" w:rsidRDefault="00534F36" w:rsidP="00A02C75">
            <w:pPr>
              <w:pStyle w:val="Heading1"/>
              <w:rPr>
                <w:rStyle w:val="IntenseReference"/>
                <w:color w:val="auto"/>
                <w:sz w:val="24"/>
                <w:szCs w:val="24"/>
              </w:rPr>
            </w:pPr>
            <w:r w:rsidRPr="00A02C75">
              <w:rPr>
                <w:color w:val="auto"/>
                <w:sz w:val="24"/>
                <w:szCs w:val="24"/>
              </w:rPr>
              <w:t xml:space="preserve">(AT Program excluded.) </w:t>
            </w:r>
          </w:p>
          <w:p w14:paraId="56ED4962" w14:textId="77777777" w:rsidR="00373810" w:rsidRPr="00A02C75" w:rsidRDefault="00534F36" w:rsidP="00A02C75">
            <w:pPr>
              <w:pStyle w:val="NoSpacing"/>
            </w:pPr>
            <w:r w:rsidRPr="00A02C75">
              <w:t xml:space="preserve"> </w:t>
            </w:r>
          </w:p>
        </w:tc>
      </w:tr>
      <w:tr w:rsidR="00784E9F" w14:paraId="7C775538" w14:textId="77777777" w:rsidTr="00A02C75">
        <w:tc>
          <w:tcPr>
            <w:tcW w:w="1260" w:type="dxa"/>
            <w:vMerge/>
            <w:shd w:val="clear" w:color="auto" w:fill="auto"/>
          </w:tcPr>
          <w:p w14:paraId="750EA406" w14:textId="77777777" w:rsidR="00784E9F" w:rsidRPr="00A02C75" w:rsidRDefault="00784E9F" w:rsidP="00A02C75">
            <w:pPr>
              <w:pStyle w:val="NoSpacing"/>
              <w:rPr>
                <w:b/>
                <w:bCs/>
              </w:rPr>
            </w:pPr>
          </w:p>
        </w:tc>
        <w:tc>
          <w:tcPr>
            <w:tcW w:w="2250" w:type="dxa"/>
            <w:shd w:val="clear" w:color="auto" w:fill="auto"/>
          </w:tcPr>
          <w:p w14:paraId="4DB775BC" w14:textId="77777777" w:rsidR="00784E9F" w:rsidRPr="00A02C75" w:rsidRDefault="00784E9F" w:rsidP="00A02C75">
            <w:pPr>
              <w:pStyle w:val="NoSpacing"/>
              <w:rPr>
                <w:sz w:val="20"/>
                <w:szCs w:val="20"/>
              </w:rPr>
            </w:pPr>
            <w:r w:rsidRPr="00A02C75">
              <w:rPr>
                <w:sz w:val="20"/>
                <w:szCs w:val="20"/>
              </w:rPr>
              <w:t>Part-time Faculty/Staff (Benefit Eligible)</w:t>
            </w:r>
          </w:p>
          <w:p w14:paraId="122C9B5F" w14:textId="77777777" w:rsidR="00784E9F" w:rsidRPr="00A02C75" w:rsidRDefault="00784E9F" w:rsidP="00A02C75">
            <w:pPr>
              <w:pStyle w:val="NoSpacing"/>
              <w:rPr>
                <w:sz w:val="20"/>
                <w:szCs w:val="20"/>
              </w:rPr>
            </w:pPr>
            <w:r w:rsidRPr="00A02C75">
              <w:rPr>
                <w:sz w:val="20"/>
                <w:szCs w:val="20"/>
              </w:rPr>
              <w:t>Adjuncts are ineligible</w:t>
            </w:r>
          </w:p>
        </w:tc>
        <w:tc>
          <w:tcPr>
            <w:tcW w:w="2610" w:type="dxa"/>
            <w:shd w:val="clear" w:color="auto" w:fill="auto"/>
          </w:tcPr>
          <w:p w14:paraId="54513878" w14:textId="77777777" w:rsidR="00784E9F" w:rsidRPr="00A02C75" w:rsidRDefault="00534F36" w:rsidP="00A02C75">
            <w:pPr>
              <w:pStyle w:val="NoSpacing"/>
              <w:rPr>
                <w:sz w:val="20"/>
                <w:szCs w:val="20"/>
              </w:rPr>
            </w:pPr>
            <w:r w:rsidRPr="00A02C75">
              <w:rPr>
                <w:sz w:val="20"/>
                <w:szCs w:val="20"/>
              </w:rPr>
              <w:t>Same as above</w:t>
            </w:r>
          </w:p>
          <w:p w14:paraId="4AF02CD5" w14:textId="77777777" w:rsidR="00784E9F" w:rsidRPr="00A02C75" w:rsidRDefault="0F1CB9FA" w:rsidP="00A02C75">
            <w:pPr>
              <w:pStyle w:val="NoSpacing"/>
              <w:rPr>
                <w:sz w:val="20"/>
                <w:szCs w:val="20"/>
              </w:rPr>
            </w:pPr>
            <w:r w:rsidRPr="00A02C75">
              <w:rPr>
                <w:sz w:val="20"/>
                <w:szCs w:val="20"/>
              </w:rPr>
              <w:t>(AT Program excluded)</w:t>
            </w:r>
          </w:p>
        </w:tc>
        <w:tc>
          <w:tcPr>
            <w:tcW w:w="2610" w:type="dxa"/>
            <w:shd w:val="clear" w:color="auto" w:fill="auto"/>
          </w:tcPr>
          <w:p w14:paraId="7AF4CE07" w14:textId="77777777" w:rsidR="00784E9F" w:rsidRPr="00A02C75" w:rsidRDefault="00534F36" w:rsidP="00A02C75">
            <w:pPr>
              <w:pStyle w:val="NoSpacing"/>
              <w:rPr>
                <w:sz w:val="20"/>
                <w:szCs w:val="20"/>
              </w:rPr>
            </w:pPr>
            <w:r w:rsidRPr="00A02C75">
              <w:rPr>
                <w:sz w:val="20"/>
                <w:szCs w:val="20"/>
              </w:rPr>
              <w:t>Same as above</w:t>
            </w:r>
          </w:p>
        </w:tc>
        <w:tc>
          <w:tcPr>
            <w:tcW w:w="2306" w:type="dxa"/>
            <w:shd w:val="clear" w:color="auto" w:fill="auto"/>
          </w:tcPr>
          <w:p w14:paraId="1C90DCE7" w14:textId="77777777" w:rsidR="00784E9F" w:rsidRPr="00A02C75" w:rsidRDefault="00373810" w:rsidP="00A02C75">
            <w:pPr>
              <w:pStyle w:val="NoSpacing"/>
              <w:rPr>
                <w:sz w:val="20"/>
                <w:szCs w:val="20"/>
              </w:rPr>
            </w:pPr>
            <w:r w:rsidRPr="00A02C75">
              <w:rPr>
                <w:sz w:val="20"/>
                <w:szCs w:val="20"/>
              </w:rPr>
              <w:t>Ineligible</w:t>
            </w:r>
          </w:p>
        </w:tc>
      </w:tr>
      <w:tr w:rsidR="00784E9F" w14:paraId="78A32F4F" w14:textId="77777777" w:rsidTr="00A02C75">
        <w:tc>
          <w:tcPr>
            <w:tcW w:w="1260" w:type="dxa"/>
            <w:shd w:val="clear" w:color="auto" w:fill="auto"/>
          </w:tcPr>
          <w:p w14:paraId="090D343E" w14:textId="77777777" w:rsidR="00784E9F" w:rsidRPr="0065552B" w:rsidRDefault="00784E9F" w:rsidP="00A02C75">
            <w:pPr>
              <w:pStyle w:val="NoSpacing"/>
              <w:rPr>
                <w:b/>
                <w:bCs/>
              </w:rPr>
            </w:pPr>
            <w:r w:rsidRPr="0065552B">
              <w:rPr>
                <w:b/>
                <w:bCs/>
              </w:rPr>
              <w:t>Retired Employee</w:t>
            </w:r>
          </w:p>
        </w:tc>
        <w:tc>
          <w:tcPr>
            <w:tcW w:w="2250" w:type="dxa"/>
            <w:shd w:val="clear" w:color="auto" w:fill="auto"/>
          </w:tcPr>
          <w:p w14:paraId="5A99DB67" w14:textId="77777777" w:rsidR="00784E9F" w:rsidRPr="0065552B" w:rsidRDefault="00784E9F" w:rsidP="00A02C75">
            <w:pPr>
              <w:pStyle w:val="NoSpacing"/>
              <w:rPr>
                <w:sz w:val="20"/>
                <w:szCs w:val="20"/>
              </w:rPr>
            </w:pPr>
            <w:r w:rsidRPr="0065552B">
              <w:rPr>
                <w:sz w:val="20"/>
                <w:szCs w:val="20"/>
              </w:rPr>
              <w:t>Retired (as defined by Employee Handbook)</w:t>
            </w:r>
          </w:p>
        </w:tc>
        <w:tc>
          <w:tcPr>
            <w:tcW w:w="2610" w:type="dxa"/>
            <w:shd w:val="clear" w:color="auto" w:fill="auto"/>
          </w:tcPr>
          <w:p w14:paraId="5B82F70D" w14:textId="77777777" w:rsidR="00784E9F" w:rsidRPr="0065552B" w:rsidRDefault="0F1CB9FA" w:rsidP="00A02C75">
            <w:pPr>
              <w:pStyle w:val="NoSpacing"/>
              <w:rPr>
                <w:sz w:val="20"/>
                <w:szCs w:val="20"/>
              </w:rPr>
            </w:pPr>
            <w:r w:rsidRPr="0065552B">
              <w:rPr>
                <w:sz w:val="20"/>
                <w:szCs w:val="20"/>
              </w:rPr>
              <w:t>Up to 4 credit hours per term</w:t>
            </w:r>
          </w:p>
          <w:p w14:paraId="4A4C987F" w14:textId="77777777" w:rsidR="00784E9F" w:rsidRPr="0065552B" w:rsidRDefault="0F1CB9FA" w:rsidP="00A02C75">
            <w:pPr>
              <w:pStyle w:val="NoSpacing"/>
              <w:rPr>
                <w:sz w:val="20"/>
                <w:szCs w:val="20"/>
              </w:rPr>
            </w:pPr>
            <w:r w:rsidRPr="0065552B">
              <w:rPr>
                <w:sz w:val="20"/>
                <w:szCs w:val="20"/>
              </w:rPr>
              <w:t>(AT Program excluded)</w:t>
            </w:r>
          </w:p>
        </w:tc>
        <w:tc>
          <w:tcPr>
            <w:tcW w:w="2610" w:type="dxa"/>
            <w:shd w:val="clear" w:color="auto" w:fill="auto"/>
          </w:tcPr>
          <w:p w14:paraId="778313C1" w14:textId="77777777" w:rsidR="00784E9F" w:rsidRPr="0065552B" w:rsidRDefault="00784E9F" w:rsidP="00A02C75">
            <w:pPr>
              <w:pStyle w:val="NoSpacing"/>
              <w:rPr>
                <w:sz w:val="20"/>
                <w:szCs w:val="20"/>
              </w:rPr>
            </w:pPr>
            <w:r w:rsidRPr="0065552B">
              <w:rPr>
                <w:sz w:val="20"/>
                <w:szCs w:val="20"/>
              </w:rPr>
              <w:t>Up to 4 credit hours per term</w:t>
            </w:r>
          </w:p>
        </w:tc>
        <w:tc>
          <w:tcPr>
            <w:tcW w:w="2306" w:type="dxa"/>
            <w:shd w:val="clear" w:color="auto" w:fill="auto"/>
          </w:tcPr>
          <w:p w14:paraId="7A99C839" w14:textId="77777777" w:rsidR="00784E9F" w:rsidRPr="0065552B" w:rsidRDefault="00534F36" w:rsidP="00A02C75">
            <w:pPr>
              <w:pStyle w:val="NoSpacing"/>
              <w:rPr>
                <w:sz w:val="20"/>
                <w:szCs w:val="20"/>
              </w:rPr>
            </w:pPr>
            <w:r w:rsidRPr="0065552B">
              <w:rPr>
                <w:sz w:val="20"/>
                <w:szCs w:val="20"/>
              </w:rPr>
              <w:t>Tuition for up to 130 credit hours (AT Program excluded.)</w:t>
            </w:r>
            <w:r w:rsidR="00784E9F" w:rsidRPr="0065552B">
              <w:rPr>
                <w:sz w:val="20"/>
                <w:szCs w:val="20"/>
              </w:rPr>
              <w:t xml:space="preserve"> </w:t>
            </w:r>
          </w:p>
        </w:tc>
      </w:tr>
      <w:tr w:rsidR="00784E9F" w14:paraId="1E5CB7BE" w14:textId="77777777" w:rsidTr="00A02C75">
        <w:tc>
          <w:tcPr>
            <w:tcW w:w="1260" w:type="dxa"/>
            <w:shd w:val="clear" w:color="auto" w:fill="auto"/>
          </w:tcPr>
          <w:p w14:paraId="275AEC9A" w14:textId="77777777" w:rsidR="00784E9F" w:rsidRPr="0065552B" w:rsidRDefault="00784E9F" w:rsidP="00A02C75">
            <w:pPr>
              <w:pStyle w:val="NoSpacing"/>
              <w:rPr>
                <w:b/>
                <w:bCs/>
              </w:rPr>
            </w:pPr>
            <w:r w:rsidRPr="0065552B">
              <w:rPr>
                <w:b/>
                <w:bCs/>
              </w:rPr>
              <w:t>Trustee</w:t>
            </w:r>
          </w:p>
        </w:tc>
        <w:tc>
          <w:tcPr>
            <w:tcW w:w="2250" w:type="dxa"/>
            <w:shd w:val="clear" w:color="auto" w:fill="auto"/>
          </w:tcPr>
          <w:p w14:paraId="66339002" w14:textId="77777777" w:rsidR="00784E9F" w:rsidRPr="0065552B" w:rsidRDefault="00784E9F" w:rsidP="00A02C75">
            <w:pPr>
              <w:pStyle w:val="NoSpacing"/>
              <w:rPr>
                <w:sz w:val="20"/>
                <w:szCs w:val="20"/>
              </w:rPr>
            </w:pPr>
            <w:r w:rsidRPr="0065552B">
              <w:rPr>
                <w:sz w:val="20"/>
                <w:szCs w:val="20"/>
              </w:rPr>
              <w:t xml:space="preserve">Jewell Trustee </w:t>
            </w:r>
          </w:p>
          <w:p w14:paraId="6328822D" w14:textId="77777777" w:rsidR="00784E9F" w:rsidRPr="0065552B" w:rsidRDefault="00784E9F" w:rsidP="00A02C75">
            <w:pPr>
              <w:pStyle w:val="NoSpacing"/>
              <w:rPr>
                <w:sz w:val="20"/>
                <w:szCs w:val="20"/>
              </w:rPr>
            </w:pPr>
            <w:r w:rsidRPr="0065552B">
              <w:rPr>
                <w:sz w:val="20"/>
                <w:szCs w:val="20"/>
              </w:rPr>
              <w:t>(before 1/1/2010)</w:t>
            </w:r>
          </w:p>
        </w:tc>
        <w:tc>
          <w:tcPr>
            <w:tcW w:w="2610" w:type="dxa"/>
            <w:shd w:val="clear" w:color="auto" w:fill="auto"/>
          </w:tcPr>
          <w:p w14:paraId="2416F64E" w14:textId="77777777" w:rsidR="00784E9F" w:rsidRPr="0065552B" w:rsidRDefault="00534F36" w:rsidP="00A02C75">
            <w:pPr>
              <w:pStyle w:val="NoSpacing"/>
              <w:rPr>
                <w:sz w:val="20"/>
                <w:szCs w:val="20"/>
              </w:rPr>
            </w:pPr>
            <w:r w:rsidRPr="0065552B">
              <w:rPr>
                <w:sz w:val="20"/>
                <w:szCs w:val="20"/>
              </w:rPr>
              <w:t>Tuition for up to 130 credit hours</w:t>
            </w:r>
            <w:r w:rsidR="0F1CB9FA" w:rsidRPr="0065552B">
              <w:rPr>
                <w:sz w:val="20"/>
                <w:szCs w:val="20"/>
              </w:rPr>
              <w:t xml:space="preserve"> (1099 taxable benefit)</w:t>
            </w:r>
          </w:p>
          <w:p w14:paraId="1FF3CEC7" w14:textId="77777777" w:rsidR="00784E9F" w:rsidRPr="0065552B" w:rsidRDefault="0F1CB9FA" w:rsidP="00A02C75">
            <w:pPr>
              <w:pStyle w:val="NoSpacing"/>
              <w:rPr>
                <w:sz w:val="20"/>
                <w:szCs w:val="20"/>
              </w:rPr>
            </w:pPr>
            <w:r w:rsidRPr="0065552B">
              <w:rPr>
                <w:sz w:val="20"/>
                <w:szCs w:val="20"/>
              </w:rPr>
              <w:t>(AT program excluded)</w:t>
            </w:r>
          </w:p>
        </w:tc>
        <w:tc>
          <w:tcPr>
            <w:tcW w:w="2610" w:type="dxa"/>
            <w:shd w:val="clear" w:color="auto" w:fill="auto"/>
          </w:tcPr>
          <w:p w14:paraId="675063DC" w14:textId="77777777" w:rsidR="00784E9F" w:rsidRPr="0065552B" w:rsidRDefault="00534F36" w:rsidP="00A02C75">
            <w:pPr>
              <w:pStyle w:val="NoSpacing"/>
              <w:rPr>
                <w:sz w:val="20"/>
                <w:szCs w:val="20"/>
              </w:rPr>
            </w:pPr>
            <w:r w:rsidRPr="0065552B">
              <w:rPr>
                <w:sz w:val="20"/>
                <w:szCs w:val="20"/>
              </w:rPr>
              <w:t xml:space="preserve">Tuition for up to 130 credit hours </w:t>
            </w:r>
            <w:r w:rsidR="00784E9F" w:rsidRPr="0065552B">
              <w:rPr>
                <w:sz w:val="20"/>
                <w:szCs w:val="20"/>
              </w:rPr>
              <w:t xml:space="preserve"> (1099 taxable benefit)</w:t>
            </w:r>
          </w:p>
        </w:tc>
        <w:tc>
          <w:tcPr>
            <w:tcW w:w="2306" w:type="dxa"/>
            <w:shd w:val="clear" w:color="auto" w:fill="auto"/>
          </w:tcPr>
          <w:p w14:paraId="1213D846" w14:textId="77777777" w:rsidR="00784E9F" w:rsidRPr="0065552B" w:rsidRDefault="00534F36" w:rsidP="00A02C75">
            <w:pPr>
              <w:pStyle w:val="NoSpacing"/>
              <w:rPr>
                <w:sz w:val="20"/>
                <w:szCs w:val="20"/>
              </w:rPr>
            </w:pPr>
            <w:r w:rsidRPr="0065552B">
              <w:rPr>
                <w:sz w:val="20"/>
                <w:szCs w:val="20"/>
              </w:rPr>
              <w:t>Tuition for up to 130 credit hours</w:t>
            </w:r>
            <w:r w:rsidR="00784E9F" w:rsidRPr="0065552B">
              <w:rPr>
                <w:sz w:val="20"/>
                <w:szCs w:val="20"/>
              </w:rPr>
              <w:t xml:space="preserve"> (1099 taxable benefit)</w:t>
            </w:r>
            <w:r w:rsidRPr="0065552B">
              <w:rPr>
                <w:sz w:val="20"/>
                <w:szCs w:val="20"/>
              </w:rPr>
              <w:t xml:space="preserve"> AT Program excluded</w:t>
            </w:r>
          </w:p>
        </w:tc>
      </w:tr>
      <w:tr w:rsidR="00784E9F" w14:paraId="47F70553" w14:textId="77777777" w:rsidTr="00A02C75">
        <w:tc>
          <w:tcPr>
            <w:tcW w:w="1260" w:type="dxa"/>
            <w:shd w:val="clear" w:color="auto" w:fill="auto"/>
          </w:tcPr>
          <w:p w14:paraId="6601C458" w14:textId="77777777" w:rsidR="00784E9F" w:rsidRPr="0065552B" w:rsidRDefault="00784E9F" w:rsidP="00A02C75">
            <w:pPr>
              <w:pStyle w:val="NoSpacing"/>
              <w:rPr>
                <w:b/>
                <w:bCs/>
              </w:rPr>
            </w:pPr>
            <w:r w:rsidRPr="0065552B">
              <w:rPr>
                <w:b/>
                <w:bCs/>
              </w:rPr>
              <w:t>Jewell Affiliates*</w:t>
            </w:r>
          </w:p>
        </w:tc>
        <w:tc>
          <w:tcPr>
            <w:tcW w:w="2250" w:type="dxa"/>
            <w:shd w:val="clear" w:color="auto" w:fill="auto"/>
          </w:tcPr>
          <w:p w14:paraId="6CD65961" w14:textId="77777777" w:rsidR="00784E9F" w:rsidRPr="0065552B" w:rsidRDefault="00784E9F" w:rsidP="00A02C75">
            <w:pPr>
              <w:pStyle w:val="NoSpacing"/>
              <w:rPr>
                <w:sz w:val="20"/>
                <w:szCs w:val="20"/>
              </w:rPr>
            </w:pPr>
            <w:r w:rsidRPr="0065552B">
              <w:rPr>
                <w:sz w:val="20"/>
                <w:szCs w:val="20"/>
              </w:rPr>
              <w:t>Fresh Ideas</w:t>
            </w:r>
          </w:p>
          <w:p w14:paraId="762FD047" w14:textId="77777777" w:rsidR="00784E9F" w:rsidRPr="0065552B" w:rsidRDefault="00784E9F" w:rsidP="00A02C75">
            <w:pPr>
              <w:pStyle w:val="NoSpacing"/>
              <w:rPr>
                <w:sz w:val="20"/>
                <w:szCs w:val="20"/>
              </w:rPr>
            </w:pPr>
            <w:r w:rsidRPr="0065552B">
              <w:rPr>
                <w:sz w:val="20"/>
                <w:szCs w:val="20"/>
              </w:rPr>
              <w:t>Titan</w:t>
            </w:r>
          </w:p>
          <w:p w14:paraId="23561F2B" w14:textId="77777777" w:rsidR="00784E9F" w:rsidRPr="0065552B" w:rsidRDefault="00784E9F" w:rsidP="00A02C75">
            <w:pPr>
              <w:pStyle w:val="NoSpacing"/>
              <w:rPr>
                <w:sz w:val="20"/>
                <w:szCs w:val="20"/>
              </w:rPr>
            </w:pPr>
            <w:r w:rsidRPr="0065552B">
              <w:rPr>
                <w:sz w:val="20"/>
                <w:szCs w:val="20"/>
              </w:rPr>
              <w:t>HiGenes</w:t>
            </w:r>
          </w:p>
          <w:p w14:paraId="39F67356" w14:textId="77777777" w:rsidR="00784E9F" w:rsidRPr="0065552B" w:rsidRDefault="00784E9F" w:rsidP="00A02C75">
            <w:pPr>
              <w:pStyle w:val="NoSpacing"/>
              <w:rPr>
                <w:sz w:val="20"/>
                <w:szCs w:val="20"/>
              </w:rPr>
            </w:pPr>
            <w:r w:rsidRPr="0065552B">
              <w:rPr>
                <w:sz w:val="20"/>
                <w:szCs w:val="20"/>
              </w:rPr>
              <w:t>Jewell Unlimited</w:t>
            </w:r>
          </w:p>
          <w:p w14:paraId="3EB3855B" w14:textId="77777777" w:rsidR="00784E9F" w:rsidRPr="0065552B" w:rsidRDefault="00784E9F" w:rsidP="00A02C75">
            <w:pPr>
              <w:pStyle w:val="NoSpacing"/>
              <w:rPr>
                <w:sz w:val="20"/>
                <w:szCs w:val="20"/>
              </w:rPr>
            </w:pPr>
            <w:r w:rsidRPr="0065552B">
              <w:rPr>
                <w:sz w:val="20"/>
                <w:szCs w:val="20"/>
              </w:rPr>
              <w:t>CollegeHill Investments</w:t>
            </w:r>
          </w:p>
        </w:tc>
        <w:tc>
          <w:tcPr>
            <w:tcW w:w="2610" w:type="dxa"/>
            <w:shd w:val="clear" w:color="auto" w:fill="auto"/>
          </w:tcPr>
          <w:p w14:paraId="080FC91B" w14:textId="77777777" w:rsidR="00784E9F" w:rsidRPr="0065552B" w:rsidRDefault="00534F36" w:rsidP="00A02C75">
            <w:pPr>
              <w:pStyle w:val="NoSpacing"/>
              <w:rPr>
                <w:sz w:val="20"/>
                <w:szCs w:val="20"/>
              </w:rPr>
            </w:pPr>
            <w:r w:rsidRPr="0065552B">
              <w:rPr>
                <w:sz w:val="20"/>
                <w:szCs w:val="20"/>
              </w:rPr>
              <w:t>Tuition for up to 130 credit hours, including online, certificate and graduate program classes.</w:t>
            </w:r>
          </w:p>
          <w:p w14:paraId="60A2CA80" w14:textId="77777777" w:rsidR="00784E9F" w:rsidRPr="0065552B" w:rsidRDefault="0F1CB9FA" w:rsidP="00A02C75">
            <w:pPr>
              <w:pStyle w:val="NoSpacing"/>
              <w:rPr>
                <w:sz w:val="20"/>
                <w:szCs w:val="20"/>
              </w:rPr>
            </w:pPr>
            <w:r w:rsidRPr="0065552B">
              <w:rPr>
                <w:sz w:val="20"/>
                <w:szCs w:val="20"/>
              </w:rPr>
              <w:t>(AT Program excluded)</w:t>
            </w:r>
          </w:p>
        </w:tc>
        <w:tc>
          <w:tcPr>
            <w:tcW w:w="2610" w:type="dxa"/>
            <w:shd w:val="clear" w:color="auto" w:fill="auto"/>
          </w:tcPr>
          <w:p w14:paraId="603F8B75" w14:textId="77777777" w:rsidR="00784E9F" w:rsidRPr="0065552B" w:rsidRDefault="00534F36" w:rsidP="00A02C75">
            <w:pPr>
              <w:pStyle w:val="NoSpacing"/>
              <w:rPr>
                <w:sz w:val="20"/>
                <w:szCs w:val="20"/>
              </w:rPr>
            </w:pPr>
            <w:r w:rsidRPr="0065552B">
              <w:rPr>
                <w:sz w:val="20"/>
                <w:szCs w:val="20"/>
              </w:rPr>
              <w:t>Tuition for up to 130 credit hours (Up to 50% of Online, certificate and graduate program classes) AT Program excluded.</w:t>
            </w:r>
          </w:p>
        </w:tc>
        <w:tc>
          <w:tcPr>
            <w:tcW w:w="2306" w:type="dxa"/>
            <w:shd w:val="clear" w:color="auto" w:fill="auto"/>
          </w:tcPr>
          <w:p w14:paraId="00D5E41F" w14:textId="77777777" w:rsidR="00534F36" w:rsidRPr="0065552B" w:rsidRDefault="00534F36" w:rsidP="00A02C75">
            <w:pPr>
              <w:pStyle w:val="NoSpacing"/>
              <w:rPr>
                <w:sz w:val="20"/>
                <w:szCs w:val="20"/>
              </w:rPr>
            </w:pPr>
            <w:r w:rsidRPr="0065552B">
              <w:rPr>
                <w:sz w:val="20"/>
                <w:szCs w:val="20"/>
              </w:rPr>
              <w:t>Tuition for up to 130 credit hours, including online, certificate and graduate program classes.</w:t>
            </w:r>
          </w:p>
          <w:p w14:paraId="289D19DB" w14:textId="77777777" w:rsidR="00534F36" w:rsidRPr="0065552B" w:rsidRDefault="00534F36" w:rsidP="00A02C75">
            <w:pPr>
              <w:pStyle w:val="NoSpacing"/>
              <w:rPr>
                <w:sz w:val="20"/>
                <w:szCs w:val="20"/>
              </w:rPr>
            </w:pPr>
            <w:r w:rsidRPr="0065552B">
              <w:rPr>
                <w:sz w:val="20"/>
                <w:szCs w:val="20"/>
              </w:rPr>
              <w:t xml:space="preserve">(AT Program excluded.) </w:t>
            </w:r>
          </w:p>
          <w:p w14:paraId="2DF5C0ED" w14:textId="77777777" w:rsidR="00784E9F" w:rsidRPr="0065552B" w:rsidRDefault="00784E9F" w:rsidP="00A02C75">
            <w:pPr>
              <w:pStyle w:val="NoSpacing"/>
              <w:rPr>
                <w:sz w:val="20"/>
                <w:szCs w:val="20"/>
              </w:rPr>
            </w:pPr>
          </w:p>
        </w:tc>
      </w:tr>
      <w:tr w:rsidR="00784E9F" w14:paraId="5ADA673A" w14:textId="77777777" w:rsidTr="00A02C75">
        <w:tc>
          <w:tcPr>
            <w:tcW w:w="1260" w:type="dxa"/>
            <w:shd w:val="clear" w:color="auto" w:fill="auto"/>
          </w:tcPr>
          <w:p w14:paraId="6A940C57" w14:textId="77777777" w:rsidR="00784E9F" w:rsidRPr="00784E9F" w:rsidRDefault="00784E9F" w:rsidP="00A02C75">
            <w:pPr>
              <w:pStyle w:val="NoSpacing"/>
              <w:rPr>
                <w:b/>
                <w:bCs/>
              </w:rPr>
            </w:pPr>
            <w:r w:rsidRPr="00784E9F">
              <w:rPr>
                <w:b/>
                <w:bCs/>
              </w:rPr>
              <w:t>Ineligible</w:t>
            </w:r>
          </w:p>
        </w:tc>
        <w:tc>
          <w:tcPr>
            <w:tcW w:w="2250" w:type="dxa"/>
            <w:shd w:val="clear" w:color="auto" w:fill="auto"/>
          </w:tcPr>
          <w:p w14:paraId="4CAA5D44" w14:textId="77777777" w:rsidR="00784E9F" w:rsidRPr="00784E9F" w:rsidRDefault="00784E9F" w:rsidP="00A02C75">
            <w:pPr>
              <w:pStyle w:val="NoSpacing"/>
              <w:rPr>
                <w:sz w:val="20"/>
                <w:szCs w:val="20"/>
              </w:rPr>
            </w:pPr>
            <w:r w:rsidRPr="00784E9F">
              <w:rPr>
                <w:sz w:val="20"/>
                <w:szCs w:val="20"/>
              </w:rPr>
              <w:t>Adjunct faculty</w:t>
            </w:r>
          </w:p>
          <w:p w14:paraId="3EC8D69D" w14:textId="77777777" w:rsidR="00784E9F" w:rsidRPr="00784E9F" w:rsidRDefault="00784E9F" w:rsidP="00A02C75">
            <w:pPr>
              <w:pStyle w:val="NoSpacing"/>
              <w:rPr>
                <w:sz w:val="20"/>
                <w:szCs w:val="20"/>
              </w:rPr>
            </w:pPr>
            <w:r w:rsidRPr="00784E9F">
              <w:rPr>
                <w:sz w:val="20"/>
                <w:szCs w:val="20"/>
              </w:rPr>
              <w:t>Temporary employees</w:t>
            </w:r>
          </w:p>
          <w:p w14:paraId="39DE27DE" w14:textId="77777777" w:rsidR="00784E9F" w:rsidRDefault="00784E9F" w:rsidP="00A02C75">
            <w:pPr>
              <w:pStyle w:val="NoSpacing"/>
              <w:rPr>
                <w:sz w:val="20"/>
                <w:szCs w:val="20"/>
              </w:rPr>
            </w:pPr>
            <w:r w:rsidRPr="00784E9F">
              <w:rPr>
                <w:sz w:val="20"/>
                <w:szCs w:val="20"/>
              </w:rPr>
              <w:t>Less than Part-time</w:t>
            </w:r>
          </w:p>
          <w:p w14:paraId="1AAC3988" w14:textId="77777777" w:rsidR="00784E9F" w:rsidRPr="00784E9F" w:rsidRDefault="00784E9F" w:rsidP="00A02C75">
            <w:pPr>
              <w:pStyle w:val="NoSpacing"/>
              <w:rPr>
                <w:sz w:val="20"/>
                <w:szCs w:val="20"/>
              </w:rPr>
            </w:pPr>
          </w:p>
        </w:tc>
        <w:tc>
          <w:tcPr>
            <w:tcW w:w="2610" w:type="dxa"/>
            <w:shd w:val="clear" w:color="auto" w:fill="auto"/>
          </w:tcPr>
          <w:p w14:paraId="5C27CDA1" w14:textId="77777777" w:rsidR="00784E9F" w:rsidRPr="00784E9F" w:rsidRDefault="00784E9F" w:rsidP="00A02C75">
            <w:pPr>
              <w:pStyle w:val="NoSpacing"/>
              <w:rPr>
                <w:sz w:val="20"/>
                <w:szCs w:val="20"/>
              </w:rPr>
            </w:pPr>
            <w:r w:rsidRPr="00784E9F">
              <w:rPr>
                <w:sz w:val="20"/>
                <w:szCs w:val="20"/>
              </w:rPr>
              <w:t>Ineligible</w:t>
            </w:r>
          </w:p>
        </w:tc>
        <w:tc>
          <w:tcPr>
            <w:tcW w:w="2610" w:type="dxa"/>
            <w:shd w:val="clear" w:color="auto" w:fill="auto"/>
          </w:tcPr>
          <w:p w14:paraId="7E086E4E" w14:textId="77777777" w:rsidR="00784E9F" w:rsidRPr="00784E9F" w:rsidRDefault="00784E9F" w:rsidP="00A02C75">
            <w:pPr>
              <w:pStyle w:val="NoSpacing"/>
              <w:rPr>
                <w:sz w:val="20"/>
                <w:szCs w:val="20"/>
              </w:rPr>
            </w:pPr>
            <w:r w:rsidRPr="00784E9F">
              <w:rPr>
                <w:sz w:val="20"/>
                <w:szCs w:val="20"/>
              </w:rPr>
              <w:t>Ineligible</w:t>
            </w:r>
          </w:p>
        </w:tc>
        <w:tc>
          <w:tcPr>
            <w:tcW w:w="2306" w:type="dxa"/>
            <w:shd w:val="clear" w:color="auto" w:fill="auto"/>
          </w:tcPr>
          <w:p w14:paraId="247C97DB" w14:textId="77777777" w:rsidR="00784E9F" w:rsidRPr="00784E9F" w:rsidRDefault="00784E9F" w:rsidP="00A02C75">
            <w:pPr>
              <w:pStyle w:val="NoSpacing"/>
              <w:rPr>
                <w:sz w:val="20"/>
                <w:szCs w:val="20"/>
              </w:rPr>
            </w:pPr>
            <w:r w:rsidRPr="00784E9F">
              <w:rPr>
                <w:sz w:val="20"/>
                <w:szCs w:val="20"/>
              </w:rPr>
              <w:t>Ineligible</w:t>
            </w:r>
          </w:p>
        </w:tc>
      </w:tr>
    </w:tbl>
    <w:p w14:paraId="07B6FE88" w14:textId="77777777" w:rsidR="007C4BF3" w:rsidRDefault="007C4BF3">
      <w:pPr>
        <w:rPr>
          <w:rFonts w:cstheme="minorHAnsi"/>
        </w:rPr>
      </w:pPr>
    </w:p>
    <w:p w14:paraId="124F4E72" w14:textId="77777777" w:rsidR="007C4BF3" w:rsidRDefault="007C4BF3">
      <w:pPr>
        <w:rPr>
          <w:rFonts w:cstheme="minorHAnsi"/>
          <w:i/>
          <w:iCs/>
        </w:rPr>
      </w:pPr>
      <w:r>
        <w:rPr>
          <w:rFonts w:cstheme="minorHAnsi"/>
        </w:rPr>
        <w:t xml:space="preserve">* </w:t>
      </w:r>
      <w:r w:rsidRPr="007C4BF3">
        <w:rPr>
          <w:rFonts w:cstheme="minorHAnsi"/>
          <w:i/>
          <w:iCs/>
        </w:rPr>
        <w:t>Affiliates are subject to change as determined by active vendor contracts.</w:t>
      </w:r>
    </w:p>
    <w:p w14:paraId="0781373F" w14:textId="77777777" w:rsidR="00373810" w:rsidRDefault="00373810">
      <w:pPr>
        <w:rPr>
          <w:rFonts w:cstheme="minorHAnsi"/>
          <w:i/>
          <w:iCs/>
        </w:rPr>
      </w:pPr>
    </w:p>
    <w:p w14:paraId="03311879" w14:textId="77777777" w:rsidR="00373810" w:rsidRDefault="00373810" w:rsidP="00373810">
      <w:pPr>
        <w:pStyle w:val="ListParagraph"/>
        <w:numPr>
          <w:ilvl w:val="0"/>
          <w:numId w:val="1"/>
        </w:numPr>
        <w:rPr>
          <w:rFonts w:cstheme="minorHAnsi"/>
        </w:rPr>
      </w:pPr>
      <w:r>
        <w:rPr>
          <w:rFonts w:cstheme="minorHAnsi"/>
        </w:rPr>
        <w:t xml:space="preserve">Benefit applicable to the cost of tuition only less other institutional scholarship/grant assistance and does not include fees, room, or meals. </w:t>
      </w:r>
    </w:p>
    <w:p w14:paraId="0D84905C" w14:textId="77777777" w:rsidR="002D2CC4" w:rsidRPr="002D2CC4" w:rsidRDefault="002D2CC4" w:rsidP="002D2CC4">
      <w:pPr>
        <w:pStyle w:val="ListParagraph"/>
        <w:numPr>
          <w:ilvl w:val="0"/>
          <w:numId w:val="1"/>
        </w:numPr>
        <w:rPr>
          <w:rFonts w:cstheme="minorHAnsi"/>
        </w:rPr>
      </w:pPr>
      <w:r>
        <w:rPr>
          <w:rFonts w:cstheme="minorHAnsi"/>
        </w:rPr>
        <w:t xml:space="preserve">All fees for private or independent study, </w:t>
      </w:r>
      <w:r w:rsidR="002E3151">
        <w:rPr>
          <w:rFonts w:cstheme="minorHAnsi"/>
        </w:rPr>
        <w:t xml:space="preserve">course and/or class fees, </w:t>
      </w:r>
      <w:r>
        <w:rPr>
          <w:rFonts w:cstheme="minorHAnsi"/>
        </w:rPr>
        <w:t>laboratory work, field experience, parking and other student life fees, library and technology fees, private or group musical instruction, and all other fees assessed during the term are the responsibility of the student.</w:t>
      </w:r>
    </w:p>
    <w:p w14:paraId="31A2C7F5" w14:textId="77777777" w:rsidR="00373810" w:rsidRPr="00A02C75" w:rsidRDefault="00373810" w:rsidP="00373810">
      <w:pPr>
        <w:pStyle w:val="ListParagraph"/>
        <w:numPr>
          <w:ilvl w:val="0"/>
          <w:numId w:val="1"/>
        </w:numPr>
        <w:rPr>
          <w:rFonts w:cstheme="minorHAnsi"/>
        </w:rPr>
      </w:pPr>
      <w:r w:rsidRPr="00A02C75">
        <w:rPr>
          <w:rFonts w:cstheme="minorHAnsi"/>
        </w:rPr>
        <w:t>Waiting period of 90 days for all new employees. If an employee meets the requirements of the waiting period, i.e. 91</w:t>
      </w:r>
      <w:r w:rsidRPr="00A02C75">
        <w:rPr>
          <w:rFonts w:cstheme="minorHAnsi"/>
          <w:vertAlign w:val="superscript"/>
        </w:rPr>
        <w:t>st</w:t>
      </w:r>
      <w:r w:rsidRPr="00A02C75">
        <w:rPr>
          <w:rFonts w:cstheme="minorHAnsi"/>
        </w:rPr>
        <w:t xml:space="preserve"> day of employment during the current term, tuition remission benefits will be applicable.</w:t>
      </w:r>
    </w:p>
    <w:p w14:paraId="4CDDC4C4" w14:textId="77777777" w:rsidR="00373810" w:rsidRDefault="00373810" w:rsidP="00373810">
      <w:pPr>
        <w:pStyle w:val="ListParagraph"/>
        <w:numPr>
          <w:ilvl w:val="0"/>
          <w:numId w:val="1"/>
        </w:numPr>
        <w:rPr>
          <w:rFonts w:cstheme="minorHAnsi"/>
        </w:rPr>
      </w:pPr>
      <w:r>
        <w:rPr>
          <w:rFonts w:cstheme="minorHAnsi"/>
        </w:rPr>
        <w:lastRenderedPageBreak/>
        <w:t>Tuition remission benefits for spouses may be taxable. Taxability of tuition benefits for spouses is determined by and periodically updated by the IRS.</w:t>
      </w:r>
    </w:p>
    <w:p w14:paraId="72D266F8" w14:textId="77777777" w:rsidR="00373810" w:rsidRDefault="00373810" w:rsidP="00373810">
      <w:pPr>
        <w:pStyle w:val="ListParagraph"/>
        <w:numPr>
          <w:ilvl w:val="0"/>
          <w:numId w:val="1"/>
        </w:numPr>
        <w:rPr>
          <w:rFonts w:cstheme="minorHAnsi"/>
        </w:rPr>
      </w:pPr>
      <w:r>
        <w:rPr>
          <w:rFonts w:cstheme="minorHAnsi"/>
        </w:rPr>
        <w:t>Recipient must apply through the established admission procedures and are subject to all admission criteria and student life policies including residency requirements.</w:t>
      </w:r>
    </w:p>
    <w:p w14:paraId="0CC53B26" w14:textId="77777777" w:rsidR="00373810" w:rsidRDefault="00373810" w:rsidP="00373810">
      <w:pPr>
        <w:pStyle w:val="ListParagraph"/>
        <w:numPr>
          <w:ilvl w:val="0"/>
          <w:numId w:val="1"/>
        </w:numPr>
        <w:rPr>
          <w:rFonts w:cstheme="minorHAnsi"/>
        </w:rPr>
      </w:pPr>
      <w:r>
        <w:rPr>
          <w:rFonts w:cstheme="minorHAnsi"/>
        </w:rPr>
        <w:t>Recipient taking two or more classes per term should complete a FAFSA and apply for assistance through available federal and state aid programs.</w:t>
      </w:r>
    </w:p>
    <w:p w14:paraId="057AC872" w14:textId="77777777" w:rsidR="00373810" w:rsidRDefault="00373810" w:rsidP="00373810">
      <w:pPr>
        <w:pStyle w:val="ListParagraph"/>
        <w:numPr>
          <w:ilvl w:val="0"/>
          <w:numId w:val="1"/>
        </w:numPr>
        <w:rPr>
          <w:rFonts w:cstheme="minorHAnsi"/>
        </w:rPr>
      </w:pPr>
      <w:r>
        <w:rPr>
          <w:rFonts w:cstheme="minorHAnsi"/>
        </w:rPr>
        <w:t>Federal and state grants will not reduce the tuition remission benefit but may be applied toward room and board if applicable and permitted according to Federal and State regulations.</w:t>
      </w:r>
    </w:p>
    <w:p w14:paraId="52687443" w14:textId="77777777" w:rsidR="00373810" w:rsidRDefault="00373810" w:rsidP="00373810">
      <w:pPr>
        <w:pStyle w:val="ListParagraph"/>
        <w:numPr>
          <w:ilvl w:val="0"/>
          <w:numId w:val="1"/>
        </w:numPr>
        <w:rPr>
          <w:rFonts w:cstheme="minorHAnsi"/>
        </w:rPr>
      </w:pPr>
      <w:r>
        <w:rPr>
          <w:rFonts w:cstheme="minorHAnsi"/>
        </w:rPr>
        <w:t>Benefit is treated as a scholarship and applicable to all financial aid policies and procedures.</w:t>
      </w:r>
    </w:p>
    <w:p w14:paraId="0C4106AF" w14:textId="77777777" w:rsidR="00373810" w:rsidRDefault="00373810" w:rsidP="00373810">
      <w:pPr>
        <w:pStyle w:val="ListParagraph"/>
        <w:numPr>
          <w:ilvl w:val="0"/>
          <w:numId w:val="1"/>
        </w:numPr>
        <w:rPr>
          <w:rFonts w:cstheme="minorHAnsi"/>
        </w:rPr>
      </w:pPr>
      <w:r>
        <w:rPr>
          <w:rFonts w:cstheme="minorHAnsi"/>
        </w:rPr>
        <w:t>Satisfactory academic progress standards must be maintained in order to renew the benefit, including GPA and credit hour completion requirements.</w:t>
      </w:r>
    </w:p>
    <w:p w14:paraId="35AA20F8" w14:textId="77777777" w:rsidR="002D2CC4" w:rsidRDefault="002D2CC4" w:rsidP="00373810">
      <w:pPr>
        <w:pStyle w:val="ListParagraph"/>
        <w:numPr>
          <w:ilvl w:val="0"/>
          <w:numId w:val="1"/>
        </w:numPr>
        <w:rPr>
          <w:rFonts w:cstheme="minorHAnsi"/>
        </w:rPr>
      </w:pPr>
      <w:r>
        <w:rPr>
          <w:rFonts w:cstheme="minorHAnsi"/>
        </w:rPr>
        <w:t>Dependent children must be employee’s biological child, adopted child, stepchild, or ward and must be your legally dependent child – documentation may be required. Tuition remission is not available to any children who are legally independent. A dependent child must meet the IRS definition of a “qualifying child.”</w:t>
      </w:r>
    </w:p>
    <w:p w14:paraId="5ABFA92D" w14:textId="77777777" w:rsidR="002D2CC4" w:rsidRPr="00A02C75" w:rsidRDefault="002D2CC4" w:rsidP="00373810">
      <w:pPr>
        <w:pStyle w:val="ListParagraph"/>
        <w:numPr>
          <w:ilvl w:val="0"/>
          <w:numId w:val="1"/>
        </w:numPr>
        <w:rPr>
          <w:rFonts w:cstheme="minorHAnsi"/>
        </w:rPr>
      </w:pPr>
      <w:r>
        <w:rPr>
          <w:rFonts w:cstheme="minorHAnsi"/>
        </w:rPr>
        <w:t>Dependent children may retain benefits through the term of their 24</w:t>
      </w:r>
      <w:r w:rsidRPr="002D2CC4">
        <w:rPr>
          <w:rFonts w:cstheme="minorHAnsi"/>
          <w:vertAlign w:val="superscript"/>
        </w:rPr>
        <w:t>th</w:t>
      </w:r>
      <w:r>
        <w:rPr>
          <w:rFonts w:cstheme="minorHAnsi"/>
        </w:rPr>
        <w:t xml:space="preserve"> birthday, not to </w:t>
      </w:r>
      <w:r w:rsidR="00186993">
        <w:rPr>
          <w:rFonts w:cstheme="minorHAnsi"/>
        </w:rPr>
        <w:t>130 credit hours</w:t>
      </w:r>
      <w:r>
        <w:rPr>
          <w:rFonts w:cstheme="minorHAnsi"/>
        </w:rPr>
        <w:t xml:space="preserve">. A term is considered “used” for any term in which tuition remission is </w:t>
      </w:r>
      <w:r w:rsidRPr="00A02C75">
        <w:rPr>
          <w:rFonts w:cstheme="minorHAnsi"/>
        </w:rPr>
        <w:t>received either on a part-time or full-time basis, including summer sessions.</w:t>
      </w:r>
    </w:p>
    <w:p w14:paraId="05CA1072" w14:textId="77777777" w:rsidR="002D2CC4" w:rsidRPr="00A02C75" w:rsidRDefault="0F1CB9FA" w:rsidP="0F1CB9FA">
      <w:pPr>
        <w:pStyle w:val="ListParagraph"/>
        <w:numPr>
          <w:ilvl w:val="0"/>
          <w:numId w:val="1"/>
        </w:numPr>
      </w:pPr>
      <w:r w:rsidRPr="00A02C75">
        <w:t xml:space="preserve">Tuition remission benefits </w:t>
      </w:r>
      <w:r w:rsidRPr="00A02C75">
        <w:rPr>
          <w:b/>
          <w:bCs/>
        </w:rPr>
        <w:t>apply</w:t>
      </w:r>
      <w:r w:rsidRPr="00A02C75">
        <w:t xml:space="preserve"> to study abroad tuition (other expenses/fees associated with study abroad are excluded.) Other Jewell scholarships specific to study abroad cannot be combined with the TR benefit and cannot exceed annual Jewell tuition.)</w:t>
      </w:r>
    </w:p>
    <w:p w14:paraId="33E5AAE0" w14:textId="77777777" w:rsidR="002D2CC4" w:rsidRPr="00A02C75" w:rsidRDefault="0F1CB9FA" w:rsidP="0F1CB9FA">
      <w:pPr>
        <w:pStyle w:val="ListParagraph"/>
        <w:numPr>
          <w:ilvl w:val="0"/>
          <w:numId w:val="1"/>
        </w:numPr>
      </w:pPr>
      <w:r w:rsidRPr="00A02C75">
        <w:t xml:space="preserve">*Tuition remission benefits </w:t>
      </w:r>
      <w:r w:rsidRPr="00A02C75">
        <w:rPr>
          <w:b/>
          <w:bCs/>
        </w:rPr>
        <w:t>do not apply</w:t>
      </w:r>
      <w:r w:rsidRPr="00A02C75">
        <w:t xml:space="preserve"> to accelerated track nursing programs (BSN-AT).</w:t>
      </w:r>
    </w:p>
    <w:p w14:paraId="0CD91577" w14:textId="77777777" w:rsidR="002D2CC4" w:rsidRDefault="0F1CB9FA" w:rsidP="00373810">
      <w:pPr>
        <w:pStyle w:val="ListParagraph"/>
        <w:numPr>
          <w:ilvl w:val="0"/>
          <w:numId w:val="1"/>
        </w:numPr>
        <w:rPr>
          <w:rFonts w:cstheme="minorHAnsi"/>
        </w:rPr>
      </w:pPr>
      <w:r w:rsidRPr="00A02C75">
        <w:t>If an employee should resign or cease to be employed at the college for any reason</w:t>
      </w:r>
      <w:r w:rsidRPr="0F1CB9FA">
        <w:t xml:space="preserve"> during an academic term, tuition remission is discontinued, and benefits will be prorated for the period of time the employee was actively employed.</w:t>
      </w:r>
    </w:p>
    <w:p w14:paraId="7F1931A5" w14:textId="77777777" w:rsidR="00204EC2" w:rsidRPr="00204EC2" w:rsidRDefault="0F1CB9FA" w:rsidP="00373810">
      <w:pPr>
        <w:pStyle w:val="ListParagraph"/>
        <w:numPr>
          <w:ilvl w:val="0"/>
          <w:numId w:val="1"/>
        </w:numPr>
        <w:rPr>
          <w:rFonts w:cstheme="minorHAnsi"/>
          <w:b/>
          <w:bCs/>
        </w:rPr>
      </w:pPr>
      <w:r w:rsidRPr="0F1CB9FA">
        <w:rPr>
          <w:b/>
          <w:bCs/>
        </w:rPr>
        <w:t>William Jewell College reserves the right to terminate, suspend, withdraw, amend, or modify all benefit plans including tuition remission, in whole or in part at any time and without notice.</w:t>
      </w:r>
    </w:p>
    <w:p w14:paraId="049288B9" w14:textId="77777777" w:rsidR="00204EC2" w:rsidRDefault="00204EC2" w:rsidP="00204EC2">
      <w:pPr>
        <w:rPr>
          <w:b/>
          <w:bCs/>
        </w:rPr>
      </w:pPr>
    </w:p>
    <w:p w14:paraId="0493C567" w14:textId="77777777" w:rsidR="002D2CC4" w:rsidRPr="00204EC2" w:rsidRDefault="0F1CB9FA" w:rsidP="00204EC2">
      <w:pPr>
        <w:rPr>
          <w:rFonts w:cstheme="minorHAnsi"/>
          <w:b/>
          <w:bCs/>
        </w:rPr>
      </w:pPr>
      <w:r w:rsidRPr="00204EC2">
        <w:rPr>
          <w:b/>
          <w:bCs/>
        </w:rPr>
        <w:t xml:space="preserve"> </w:t>
      </w:r>
    </w:p>
    <w:p w14:paraId="3408A9A1" w14:textId="77777777" w:rsidR="00C21912" w:rsidRPr="00C21912" w:rsidRDefault="00C21912" w:rsidP="00C21912">
      <w:pPr>
        <w:rPr>
          <w:rFonts w:cstheme="minorHAnsi"/>
          <w:b/>
          <w:bCs/>
        </w:rPr>
      </w:pPr>
      <w:r>
        <w:rPr>
          <w:rFonts w:cstheme="minorHAnsi"/>
          <w:b/>
          <w:bCs/>
        </w:rPr>
        <w:t>(Policy Effective Beginning Spring 24)</w:t>
      </w:r>
    </w:p>
    <w:sectPr w:rsidR="00C21912" w:rsidRPr="00C21912" w:rsidSect="0006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73F7F"/>
    <w:multiLevelType w:val="hybridMultilevel"/>
    <w:tmpl w:val="5CA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05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6F"/>
    <w:rsid w:val="00060346"/>
    <w:rsid w:val="000634C8"/>
    <w:rsid w:val="00063BF4"/>
    <w:rsid w:val="00111E41"/>
    <w:rsid w:val="00186993"/>
    <w:rsid w:val="001B714E"/>
    <w:rsid w:val="00204EC2"/>
    <w:rsid w:val="00221D7E"/>
    <w:rsid w:val="00230953"/>
    <w:rsid w:val="002A3470"/>
    <w:rsid w:val="002B74E1"/>
    <w:rsid w:val="002D2CC4"/>
    <w:rsid w:val="002E3151"/>
    <w:rsid w:val="0032422F"/>
    <w:rsid w:val="00367797"/>
    <w:rsid w:val="00373810"/>
    <w:rsid w:val="0038616F"/>
    <w:rsid w:val="003B2FE1"/>
    <w:rsid w:val="003D5AF1"/>
    <w:rsid w:val="004133E2"/>
    <w:rsid w:val="004A5DD8"/>
    <w:rsid w:val="004B3E62"/>
    <w:rsid w:val="00530DAE"/>
    <w:rsid w:val="00534F36"/>
    <w:rsid w:val="00564215"/>
    <w:rsid w:val="00597D38"/>
    <w:rsid w:val="0065552B"/>
    <w:rsid w:val="00671CA5"/>
    <w:rsid w:val="00677209"/>
    <w:rsid w:val="00731BA0"/>
    <w:rsid w:val="00732310"/>
    <w:rsid w:val="00733EE7"/>
    <w:rsid w:val="00784E9F"/>
    <w:rsid w:val="007C4BF3"/>
    <w:rsid w:val="008620C4"/>
    <w:rsid w:val="008E5D93"/>
    <w:rsid w:val="008E6C7B"/>
    <w:rsid w:val="00944E4D"/>
    <w:rsid w:val="00994CD9"/>
    <w:rsid w:val="009C7CDB"/>
    <w:rsid w:val="00A02C75"/>
    <w:rsid w:val="00A27277"/>
    <w:rsid w:val="00AC774A"/>
    <w:rsid w:val="00AE3F36"/>
    <w:rsid w:val="00B33C2B"/>
    <w:rsid w:val="00B43327"/>
    <w:rsid w:val="00BA40F7"/>
    <w:rsid w:val="00BC16F4"/>
    <w:rsid w:val="00C173D5"/>
    <w:rsid w:val="00C21912"/>
    <w:rsid w:val="00C266B4"/>
    <w:rsid w:val="00C50244"/>
    <w:rsid w:val="00CA2233"/>
    <w:rsid w:val="00DB4DD0"/>
    <w:rsid w:val="00ED064A"/>
    <w:rsid w:val="00F16E16"/>
    <w:rsid w:val="00F22DC5"/>
    <w:rsid w:val="00F43950"/>
    <w:rsid w:val="00F6719C"/>
    <w:rsid w:val="00FB3B64"/>
    <w:rsid w:val="00FF4B39"/>
    <w:rsid w:val="0F1CB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BB4B"/>
  <w14:defaultImageDpi w14:val="32767"/>
  <w15:chartTrackingRefBased/>
  <w15:docId w15:val="{DFC3F4C0-97AA-484E-9C2B-D4F94295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BF3"/>
    <w:pPr>
      <w:ind w:left="720"/>
      <w:contextualSpacing/>
    </w:pPr>
  </w:style>
  <w:style w:type="character" w:styleId="CommentReference">
    <w:name w:val="annotation reference"/>
    <w:basedOn w:val="DefaultParagraphFont"/>
    <w:uiPriority w:val="99"/>
    <w:semiHidden/>
    <w:unhideWhenUsed/>
    <w:rsid w:val="003D5AF1"/>
    <w:rPr>
      <w:sz w:val="16"/>
      <w:szCs w:val="16"/>
    </w:rPr>
  </w:style>
  <w:style w:type="paragraph" w:styleId="CommentText">
    <w:name w:val="annotation text"/>
    <w:basedOn w:val="Normal"/>
    <w:link w:val="CommentTextChar"/>
    <w:uiPriority w:val="99"/>
    <w:semiHidden/>
    <w:unhideWhenUsed/>
    <w:rsid w:val="003D5AF1"/>
    <w:rPr>
      <w:sz w:val="20"/>
      <w:szCs w:val="20"/>
    </w:rPr>
  </w:style>
  <w:style w:type="character" w:customStyle="1" w:styleId="CommentTextChar">
    <w:name w:val="Comment Text Char"/>
    <w:basedOn w:val="DefaultParagraphFont"/>
    <w:link w:val="CommentText"/>
    <w:uiPriority w:val="99"/>
    <w:semiHidden/>
    <w:rsid w:val="003D5AF1"/>
    <w:rPr>
      <w:sz w:val="20"/>
      <w:szCs w:val="20"/>
    </w:rPr>
  </w:style>
  <w:style w:type="paragraph" w:styleId="CommentSubject">
    <w:name w:val="annotation subject"/>
    <w:basedOn w:val="CommentText"/>
    <w:next w:val="CommentText"/>
    <w:link w:val="CommentSubjectChar"/>
    <w:uiPriority w:val="99"/>
    <w:semiHidden/>
    <w:unhideWhenUsed/>
    <w:rsid w:val="003D5AF1"/>
    <w:rPr>
      <w:b/>
      <w:bCs/>
    </w:rPr>
  </w:style>
  <w:style w:type="character" w:customStyle="1" w:styleId="CommentSubjectChar">
    <w:name w:val="Comment Subject Char"/>
    <w:basedOn w:val="CommentTextChar"/>
    <w:link w:val="CommentSubject"/>
    <w:uiPriority w:val="99"/>
    <w:semiHidden/>
    <w:rsid w:val="003D5AF1"/>
    <w:rPr>
      <w:b/>
      <w:bCs/>
      <w:sz w:val="20"/>
      <w:szCs w:val="20"/>
    </w:rPr>
  </w:style>
  <w:style w:type="paragraph" w:styleId="NoSpacing">
    <w:name w:val="No Spacing"/>
    <w:uiPriority w:val="1"/>
    <w:qFormat/>
    <w:rsid w:val="00A02C75"/>
  </w:style>
  <w:style w:type="character" w:customStyle="1" w:styleId="Heading1Char">
    <w:name w:val="Heading 1 Char"/>
    <w:basedOn w:val="DefaultParagraphFont"/>
    <w:link w:val="Heading1"/>
    <w:uiPriority w:val="9"/>
    <w:rsid w:val="00A02C75"/>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A02C75"/>
    <w:rPr>
      <w:b/>
      <w:bCs/>
      <w:i/>
      <w:iCs/>
      <w:spacing w:val="5"/>
    </w:rPr>
  </w:style>
  <w:style w:type="character" w:styleId="IntenseReference">
    <w:name w:val="Intense Reference"/>
    <w:basedOn w:val="DefaultParagraphFont"/>
    <w:uiPriority w:val="32"/>
    <w:qFormat/>
    <w:rsid w:val="00A02C75"/>
    <w:rPr>
      <w:b/>
      <w:bCs/>
      <w:smallCaps/>
      <w:color w:val="4472C4" w:themeColor="accent1"/>
      <w:spacing w:val="5"/>
    </w:rPr>
  </w:style>
  <w:style w:type="character" w:styleId="SubtleReference">
    <w:name w:val="Subtle Reference"/>
    <w:basedOn w:val="DefaultParagraphFont"/>
    <w:uiPriority w:val="31"/>
    <w:qFormat/>
    <w:rsid w:val="00A02C75"/>
    <w:rPr>
      <w:smallCaps/>
      <w:color w:val="5A5A5A" w:themeColor="text1" w:themeTint="A5"/>
    </w:rPr>
  </w:style>
  <w:style w:type="paragraph" w:styleId="IntenseQuote">
    <w:name w:val="Intense Quote"/>
    <w:basedOn w:val="Normal"/>
    <w:next w:val="Normal"/>
    <w:link w:val="IntenseQuoteChar"/>
    <w:uiPriority w:val="30"/>
    <w:qFormat/>
    <w:rsid w:val="00A02C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2C7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Daniel</dc:creator>
  <cp:keywords/>
  <dc:description/>
  <cp:lastModifiedBy>Dahlor, Cara</cp:lastModifiedBy>
  <cp:revision>2</cp:revision>
  <cp:lastPrinted>2024-02-06T19:17:00Z</cp:lastPrinted>
  <dcterms:created xsi:type="dcterms:W3CDTF">2024-04-23T15:19:00Z</dcterms:created>
  <dcterms:modified xsi:type="dcterms:W3CDTF">2024-04-23T15:19:00Z</dcterms:modified>
</cp:coreProperties>
</file>